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10,4 L, max. Volumen Einzelgebinde 9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