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1D69590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Type de stockage stockage passif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serrure serrure à cylindre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socle classique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14470 - 1 oui</w:t>
      </w:r>
      <w:r w:rsidR="00CA3A15" w:rsidRPr="00A705D7">
        <w:t xml:space="preserve">, </w:t>
      </w:r>
      <w:r w:rsidR="00472C9E" w:rsidRPr="00A705D7">
        <w:t>DIN EN 16121/16122 oui</w:t>
      </w:r>
      <w:r w:rsidR="00CA3A15" w:rsidRPr="00A705D7">
        <w:t xml:space="preserve">, </w:t>
      </w:r>
      <w:r w:rsidR="00472C9E" w:rsidRPr="00A705D7">
        <w:t>Conformité CE oui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Type de porte porte battante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Revêtement intérieur (couleur) tôle d'acier</w:t>
      </w:r>
      <w:r w:rsidR="00CA3A15" w:rsidRPr="00A705D7">
        <w:t xml:space="preserve">, </w:t>
      </w:r>
      <w:r w:rsidRPr="00A705D7">
        <w:t>bac de rétention au sol</w:t>
      </w:r>
      <w:r w:rsidR="00CA3A15" w:rsidRPr="00A705D7">
        <w:t xml:space="preserve">, </w:t>
      </w:r>
      <w:r w:rsidRPr="00A705D7">
        <w:t/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09C3" w14:textId="77777777" w:rsidR="0019108C" w:rsidRDefault="0019108C" w:rsidP="004A0080">
      <w:r>
        <w:separator/>
      </w:r>
    </w:p>
  </w:endnote>
  <w:endnote w:type="continuationSeparator" w:id="0">
    <w:p w14:paraId="1E00D5ED" w14:textId="77777777" w:rsidR="0019108C" w:rsidRDefault="0019108C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59FAC" w14:textId="77777777" w:rsidR="0019108C" w:rsidRDefault="0019108C" w:rsidP="004A0080">
      <w:r>
        <w:separator/>
      </w:r>
    </w:p>
  </w:footnote>
  <w:footnote w:type="continuationSeparator" w:id="0">
    <w:p w14:paraId="68917E71" w14:textId="77777777" w:rsidR="0019108C" w:rsidRDefault="0019108C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7</cp:revision>
  <cp:lastPrinted>2017-02-08T13:37:00Z</cp:lastPrinted>
  <dcterms:created xsi:type="dcterms:W3CDTF">2026-10-09T09:12:00Z</dcterms:created>
  <dcterms:modified xsi:type="dcterms:W3CDTF">2026-10-09T11:42:00Z</dcterms:modified>
</cp:coreProperties>
</file>