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889 mm</w:t>
      </w:r>
      <w:r w:rsidR="00CA3A15" w:rsidRPr="00A705D7">
        <w:t xml:space="preserve"> </w:t>
      </w:r>
      <w:r w:rsidRPr="00A705D7">
        <w:t>Außentiefe ca. 494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380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60 kg,</w:t>
      </w:r>
      <w:r w:rsidRPr="00A705D7">
        <w:t xml:space="preserve"> </w:t>
      </w:r>
      <w:r w:rsidR="00425094" w:rsidRPr="00A705D7">
        <w:t>Auffangvolumen 16,4 L, max. Volumen Einzelgebinde 14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