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889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40 kg,</w:t>
      </w:r>
      <w:r w:rsidRPr="00A705D7">
        <w:t xml:space="preserve"> </w:t>
      </w:r>
      <w:r w:rsidR="00425094" w:rsidRPr="00A705D7">
        <w:t>Auffangvolumen 13,9 L, max. Volumen Einzelgebinde 12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