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601 mm</w:t>
      </w:r>
      <w:r w:rsidR="00CA3A15" w:rsidRPr="00A705D7">
        <w:t xml:space="preserve"> </w:t>
      </w:r>
      <w:r w:rsidRPr="00A705D7">
        <w:t>Außentiefe ca. 594 mm</w:t>
      </w:r>
      <w:r w:rsidR="00CA3A15" w:rsidRPr="00A705D7">
        <w:t xml:space="preserve"> </w:t>
      </w:r>
      <w:r w:rsidRPr="00A705D7">
        <w:t>Außenhöhe ca. 805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515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max. Zuladung 45 kg,</w:t>
      </w:r>
      <w:r w:rsidRPr="00A705D7">
        <w:t xml:space="preserve"> </w:t>
      </w:r>
      <w:r w:rsidR="00425094" w:rsidRPr="00A705D7">
        <w:t>Auffangvolumen 11 L, max. Volumen Einzelgebinde 10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BENCH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