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soffietto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597 mm</w:t>
      </w:r>
      <w:r w:rsidR="00CA3A15" w:rsidRPr="00A705D7">
        <w:t xml:space="preserve"> </w:t>
      </w:r>
      <w:r w:rsidRPr="00A705D7">
        <w:t>Altezza esterna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3</w:t>
      </w:r>
      <w:r w:rsidR="00CA3A15" w:rsidRPr="00A705D7">
        <w:t xml:space="preserve"> als </w:t>
      </w:r>
      <w:r w:rsidRPr="00A705D7">
        <w:t/>
      </w:r>
      <w:r w:rsidR="00F77C17" w:rsidRPr="00A705D7">
        <w:t xml:space="preserve"> Ripiano estraibile</w:t>
      </w:r>
      <w:r w:rsidR="00CA3A15" w:rsidRPr="00A705D7">
        <w:t xml:space="preserve"> </w:t>
      </w:r>
      <w:r w:rsidRPr="00A705D7">
        <w:t>Altezza di inserimento ca. 484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240 kg,</w:t>
      </w:r>
      <w:r w:rsidRPr="00A705D7">
        <w:t xml:space="preserve"> </w:t>
      </w:r>
      <w:r w:rsidR="00425094" w:rsidRPr="00A705D7">
        <w:t>Volume di raccolta 11 L, Volume max. recipiente singolo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