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Falttür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594 mm</w:t>
      </w:r>
      <w:r w:rsidR="00CA3A15" w:rsidRPr="00A705D7">
        <w:t xml:space="preserve"> </w:t>
      </w:r>
      <w:r w:rsidRPr="00A705D7">
        <w:t>Außentiefe ca. 597 mm</w:t>
      </w:r>
      <w:r w:rsidR="00CA3A15" w:rsidRPr="00A705D7">
        <w:t xml:space="preserve"> </w:t>
      </w:r>
      <w:r w:rsidRPr="00A705D7">
        <w:t>Außenhöhe ca. 2037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5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292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240 kg,</w:t>
      </w:r>
      <w:r w:rsidRPr="00A705D7">
        <w:t xml:space="preserve"> </w:t>
      </w:r>
      <w:r w:rsidR="00425094" w:rsidRPr="00A705D7">
        <w:t>Auffangvolumen 11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>PREMIUM</w:t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