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 L, max. Volumen Einzelgebinde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