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894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3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502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22 L, max. Volumen Einzelgebinde 20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