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passive Lagerung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Zylinderschloss</w:t>
      </w:r>
      <w:r w:rsidRPr="00A705D7">
        <w:t xml:space="preserve">, </w:t>
      </w:r>
      <w:r w:rsidR="00472C9E" w:rsidRPr="00A705D7">
        <w:t>Maniglia della porta Bügelgriff Nickel matt</w:t>
      </w:r>
      <w:r w:rsidRPr="00A705D7">
        <w:t xml:space="preserve">, </w:t>
      </w:r>
      <w:r w:rsidR="00472C9E" w:rsidRPr="00A705D7">
        <w:t>Zoccolo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Conformità CE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Flügeltür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894 mm</w:t>
      </w:r>
      <w:r w:rsidR="00CA3A15" w:rsidRPr="00A705D7">
        <w:t xml:space="preserve"> </w:t>
      </w:r>
      <w:r w:rsidRPr="00A705D7">
        <w:t>Profondità esterna ca. 612 mm</w:t>
      </w:r>
      <w:r w:rsidR="00CA3A15" w:rsidRPr="00A705D7">
        <w:t xml:space="preserve"> </w:t>
      </w:r>
      <w:r w:rsidRPr="00A705D7">
        <w:t>Altezza esterna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Stahlblech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6</w:t>
      </w:r>
      <w:r w:rsidR="00CA3A15" w:rsidRPr="00A705D7">
        <w:t xml:space="preserve"> als </w:t>
      </w:r>
      <w:r w:rsidRPr="00A705D7">
        <w:t/>
      </w:r>
      <w:r w:rsidR="00F77C17" w:rsidRPr="00A705D7">
        <w:t xml:space="preserve"> Ripiano estraibile</w:t>
      </w:r>
      <w:r w:rsidR="00CA3A15" w:rsidRPr="00A705D7">
        <w:t xml:space="preserve"> </w:t>
      </w:r>
      <w:r w:rsidRPr="00A705D7">
        <w:t>Altezza di inserimento ca. 255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360 kg,</w:t>
      </w:r>
      <w:r w:rsidRPr="00A705D7">
        <w:t xml:space="preserve"> </w:t>
      </w:r>
      <w:r w:rsidR="00425094" w:rsidRPr="00A705D7">
        <w:t>Volume di raccolta 22 L, Volume max. recipiente singolo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