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Falttür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597 mm</w:t>
      </w:r>
      <w:r w:rsidR="00CA3A15" w:rsidRPr="00A705D7">
        <w:t xml:space="preserve"> </w:t>
      </w:r>
      <w:r w:rsidRPr="00A705D7">
        <w:t>Außenhöhe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356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27 L, max. Volumen Einzelgebinde 25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