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228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27 L, max. Volumen Einzelgebinde 25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