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4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374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33 L, max. Volumen Einzelgebinde 30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