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3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502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33 L, max. Volumen Einzelgebinde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