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arceau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>Couleur de la porte électrique conducteur bleu</w:t>
      </w:r>
      <w:r w:rsidR="00CA3A15" w:rsidRPr="00A705D7">
        <w:t>,</w:t>
      </w:r>
      <w:r w:rsidR="00CC410A" w:rsidRPr="00A705D7">
        <w:t xml:space="preserve"> </w:t>
      </w:r>
      <w:r w:rsidRPr="00A705D7">
        <w:t>couleur de l'armoire électriquement conducteur gris</w:t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>,</w:t>
      </w:r>
      <w:r w:rsidR="00AC688F">
        <w:t xml:space="preserve"> bac de rétention au sol insert caillebotis </w:t>
      </w:r>
      <w:r w:rsidRPr="00A705D7">
        <w:t/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contrôle d'air d'échappement oui avec ventilateur </w:t>
      </w:r>
      <w:r w:rsidR="00F026DA">
        <w:t xml:space="preserve">Alerte oui - optique et acoustique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